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Горбунова С.В. Дело № 33а-559/2022(2а-296/2021)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C0" w:rsidRDefault="003114C0" w:rsidP="003114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Апелляционное ОПРЕДЕЛЕНИЕ</w:t>
      </w:r>
    </w:p>
    <w:p w:rsidR="003114C0" w:rsidRPr="003114C0" w:rsidRDefault="003114C0" w:rsidP="003114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Киров «10» февраля 2022 года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коллегия по административным делам Кировского областного суда в составе: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председательствующего судьи Русских Л.В.,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 Степановой Е.А., Моисеева К.В.,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Соловьевой Е.В.,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рассмотрела в открытом судебном заседании административное дело по апелляционной жалобе Х на решение </w:t>
      </w:r>
      <w:proofErr w:type="spell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Нолинского</w:t>
      </w:r>
      <w:proofErr w:type="spell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Кировской области от 28.10.2021 г., которым административное исковое заявление Х оставлено без удовлетворения.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доклад судьи Моисеева К.В., судебная коллегия </w:t>
      </w:r>
    </w:p>
    <w:p w:rsidR="003114C0" w:rsidRPr="003114C0" w:rsidRDefault="003114C0" w:rsidP="003114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установила: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Х. обратился в суд с административным исковым заявлением об оспаривании решения &lt;данные изъяты&gt; районной Думы Кировской области от 17.09.2021 г., которым досрочно прекращены его полномочия как депутата &lt;данные изъяты&gt; районной Думы Кировской области в связи с утратой доверия.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обоснование иска указал, что основанием для принятия оспариваемого решения явились нарушения, допущенные им при подаче сведений о доходах, расходах, об имуществе и обязательствах имущественного характера.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Положение о порядке предоставления сведений о доходах, расходах, об имуществе и обязательствах имущественного характера и соблюдении запретов и ограничений лицами, замещающими муниципальные должности в &lt;данные изъяты&gt; районной Думе Кировской области, утвержденное решением &lt;данные изъяты&gt; районной Думы Кировской области в установленном порядке не опубликовано и соответственно в силу не вступило.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чем, обязанность предоставления данных сведений у него не возникла.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постановлено вышеприведенное решение.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апелляционной жалобе Х ставит вопрос об отмене решения суда.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обоснование апелляционной жалобы привел доводы о том, что оспариваемое решение &lt;данные изъяты&gt; районной Думы Кировской области не отвечает требованиям справедливости, примененная решением мера ответственности не соразмерна охраняемым законом интересам и характеру совершенного им деяния, поскольку нарушения, допущенные по ошибке, не свидетельствуют о наличии коррупционной составляющей и не являются существенными.</w:t>
      </w:r>
      <w:proofErr w:type="gramEnd"/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возражениях на апелляционную жалобу представителем Губернатора Кировской области, администрации Губернатора и Правительства Кировской области – К., &lt;данные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изъяты&gt; районной Думы Кировской области указано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законность и обоснованность постановленного судом решения, отсутствие оснований для удовлетворения апелляционной жалобы.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представителя Губернатора Кировской области, администрации Губернатора и Правительства Кировской области – К., указавшего на отсутствие оснований для удовлетворения апелляционной жалобы, изучив материалы административного дела, доводы жалобы, судебная коллегия приходит к следующим выводам.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смыслу положений части 1 статьи 218 КАС РФ, пункта 1 части 2 статьи 227 КАС РФ признание незаконными решений, действий, бездействия органа государственной власти, иного органа, организации, наделенных отдельными государственными или иными публичными полномочиями, должностного лица возможно только при </w:t>
      </w: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несоответствии обжалуемого решения, действий, бездействия нормам действующего законодательства, сопряженном с нарушением прав и законных интересов гражданина.</w:t>
      </w:r>
      <w:proofErr w:type="gramEnd"/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7.1 ст. 40 Федерального закона от 06.10.2003 г. № 131-ФЗ «Об общих принципах организации местного самоуправления в Российской Федерации»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25.12.2008 г. № 273-ФЗ «О противодействии коррупции» и другими федеральными законами.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в частности Федеральным законом от 25.12.2008 г. № 273-ФЗ «О противодействии коррупции».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4 ст. 12.1 Федерального закона от 25.12.2008 г. № 273-ФЗ «О противодействии коррупции»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настоящим Федеральным законом и иными нормативными правовыми актами Российской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определен Законом Кировской области от 03.08.2017 г.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расходах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и проверки их достоверности и полноты».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 Закона Кировской области от 03.08.2017 г. № 94-ЗО граждане, замещающие муниципальные должности, представляют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представляются лицом, замещающим муниципальную должность, ежегодно, не позднее 1 апреля года, следующего за отчетным по утвержденной Президентом Российской Федерации форме справки, заполняемой с использованием специального программного обеспечения «Справки БК», размещенного на официальном информационном сайте Правительства Кировской области (п. 2 ч. 2 ст. 2 Закона Кировской области от 03.08.2017 г. № 94-ЗО).</w:t>
      </w:r>
      <w:proofErr w:type="gramEnd"/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4 ст. 2 Закона Кировской области от 03.08.2017 г. № 94-ЗО лицо, замещающее муниципальную должность представляет сведения о своих доходах, о доходах своих супруги (супруга) и несовершеннолетних детей, полученных за отчетный период (с 1 января по 31 декабря) от всех источников (включая денежное вознаграждение, заработную плату, пенсии, пособия, иные выплаты), а также сведения об имуществе, принадлежащем ему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супруге (супругу) и несовершеннолетним детям, на праве собственности, и об обязательствах указанных лиц имущественного характера по состоянию на конец отчетного периода;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</w:t>
      </w: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календарного года, предшествующего году представления сведений (далее - отчетный период), если общая сумма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2 ч. 1 ст. 13.1 Федерального закона от 25.12.2008 г. № 273-ФЗ,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характера, а также 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результате проверки фактов несоблюдения ограничений, запретов, неисполнения обязанностей, которые установлены Федеральным законом от 25.12.2008 г. № 273-ФЗ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в орган местного самоуправления, уполномоченный принимать соответствующее решение, или в суд.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11 ст. 40 Федерального закона от 06.10.2003 г. № 131-ФЗ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полномочий. 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утвержденного решением &lt;данные изъяты&gt; районной Думы Кировской области от 29.01.2020 г. № &lt;данные изъяты&gt;, принятие решения о применении к должностному лицу мер ответственности отнесено к компетенции &lt;данные изъяты&gt; районной Думой Кировской области.</w:t>
      </w:r>
      <w:proofErr w:type="gramEnd"/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материалов дела и установлено судом первой инстанции, по результатам проверки, проведенной управлением профилактики коррупционных и иных правонарушений администрации Губернатора и Правительства Кировской области, предоставленных Х., замещавшим должность депутата &lt;данные изъяты&gt; районной Думы Кировской области,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 за 2017- 2019 гг., выявлены факты предоставления недостоверных и неполных сведений.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справке о доходах, об имуществе и обязательствах имущественного характера, а также о доходах, об имуществе и обязательствах имущественного характера за 2017 г. Х. не указаны четыре банковских счета, открытых на его имя; не указаны два транспортных средства;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вид собственности; занижен доход. 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справке о доходах, об имуществе и обязательствах имущественного характера, а также о доходах, об имуществе и обязательствах имущественного характера супруги за 2017 г. Х. занижен доход; не отражен доход от вклада; не указан один банковский счет;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вид собственности на земельный участок.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справке о доходах, об имуществе и обязательствах имущественного характера, а также о доходах, об имуществе и обязательствах имущественного характера за 2018 г. Х. не указаны три банковских счета, открытых на его имя; указаны отсутствующие счета; не указаны три транспортных средства и одно маломерное судно;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вид собственности; завышен доход. 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справке о доходах, об имуществе и обязательствах имущественного характера, а также о доходах, об имуществе и обязательствах имущественного характера супруги за 2018 г. Х занижен доход; не отражен доход от вклада; не указаны два банковский счета;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вид собственности на земельный участок.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справке о доходах, об имуществе и обязательствах имущественного характера, а также о доходах, об имуществе и обязательствах имущественного характера за 2019 г. Х. не указаны четыре банковских счета, открытых на его имя; указаны отсутствующие счета; не отражен доход от вклада; не указаны три транспортных средства и одно маломерное судно;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вид собственности; завышен доход. 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справке о доходах, об имуществе и обязательствах имущественного характера, а также о доходах, об имуществе и обязательствах имущественного характера супруги за 2019 г. Х. занижен доход; не отражен доход от двух вкладов; не указаны два банковский счета;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верно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вид собственности на земельный участок.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Обосновывая причины выявленных проверкой нарушений Х. сослался на ошибки, допущенные при заполнении справок, в отношении двух не указанных транспортных средств полагал, что отсутствует необходимость их указания в справках, поскольку одно из них находится розыске с 08.02.2008 г. в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отношении него запрещены регистрационные действия, а другое продано им 20.01.2016 г., но снято с учета только 12.08.2021 г.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явились основанием для обращения 20.08.2021 г. Губернатора Кировской области в &lt;данные изъяты&gt; районную Думу Кировской области с заявлением о досрочном прекращении полномочий депутата Х.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данного обращения 17.09.2021 г. &lt;данные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изъяты&gt; районной Думой Кировской области принято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прекращении полномочий депутата &lt;данные изъяты&gt; районной Думы Кировской области Х.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Отказывая в удовлетворении административного искового заявления, суд первой инстанции исходил из того, что предоставление административным истцом заведомо недостоверных сведений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являлось достаточным основанием для принятия &lt;данные изъяты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районной Думой Кировской области оспариваемого решения, данное решение принято надлежащим органом в пределах его компетенции и в установленном порядке, в предусмотренный законом срок.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 Х. о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чрезмерности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примененной к нему меры публичной ответственности относительно допущенного им нарушения, повторяющиеся в апелляционной жалобе, были предметом исследования и оценки суда первой инстанции, необоснованность их отражена в судебном решении с изложением соответствующих мотивов, с которой судебная коллегия согласна.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систематический характер предоставление заведомо недостоверных сведений и их искажение, вопреки доводам апелляционной жалобы, по мнению 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судебной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коллегии, не может быть признано несущественным нарушением обязанностей, установленных Федеральным законом от 25.12.2008 г. № 273-ФЗ.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доводы апелляционной жалобы также были предметом обсуждения суда первой инстанции и им дана правильная правовая оценка в обжалуемом судебном решении.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доводы апелляционной жалобы не свидетельствуют о нарушении судом норм материального и процессуального права и отмену постановленного по делу судебного решения повлечь не могут ввиду ошибочного толкования автором апелляционной жалобы положений законодательства, регулирующего спорные отношения.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принятое судом решение следует признать законным и обоснованным, оснований для его отмены не имеется. 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чч</w:t>
      </w:r>
      <w:proofErr w:type="spell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. 1, 2 ст. 111 КАС РФ, расходы по уплате государственной пошлины, понесенные Х. при подаче апелляционной жалобы в размере 150 руб. 00 коп</w:t>
      </w:r>
      <w:proofErr w:type="gram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на него и возмещению не подлежат.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309 Кодекса административного судопроизводства Российской Федерации, судебная коллегия</w:t>
      </w:r>
    </w:p>
    <w:p w:rsidR="003114C0" w:rsidRPr="003114C0" w:rsidRDefault="003114C0" w:rsidP="003114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определила: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spellStart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Нолинского</w:t>
      </w:r>
      <w:proofErr w:type="spellEnd"/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Кировской области от 28.10.2021 г. оставить без изменения, а апелляционную жалобу - без удовлетворения.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Апелляционное определение может быть обжаловано в Шестой кассационный суд общей юрисдикции через суд первой инстанции в течение шести месяцев со дня вынесения апелляционного определения.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апелляционное определение составлено 11.02.2022 г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</w:p>
    <w:p w:rsidR="003114C0" w:rsidRPr="003114C0" w:rsidRDefault="003114C0" w:rsidP="003114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Судьи: </w:t>
      </w:r>
    </w:p>
    <w:p w:rsidR="005F3D63" w:rsidRDefault="005F3D63"/>
    <w:sectPr w:rsidR="005F3D63" w:rsidSect="003114C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A7" w:rsidRDefault="004816A7" w:rsidP="003114C0">
      <w:pPr>
        <w:spacing w:after="0" w:line="240" w:lineRule="auto"/>
      </w:pPr>
      <w:r>
        <w:separator/>
      </w:r>
    </w:p>
  </w:endnote>
  <w:endnote w:type="continuationSeparator" w:id="0">
    <w:p w:rsidR="004816A7" w:rsidRDefault="004816A7" w:rsidP="0031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A7" w:rsidRDefault="004816A7" w:rsidP="003114C0">
      <w:pPr>
        <w:spacing w:after="0" w:line="240" w:lineRule="auto"/>
      </w:pPr>
      <w:r>
        <w:separator/>
      </w:r>
    </w:p>
  </w:footnote>
  <w:footnote w:type="continuationSeparator" w:id="0">
    <w:p w:rsidR="004816A7" w:rsidRDefault="004816A7" w:rsidP="0031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5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4C0" w:rsidRPr="003114C0" w:rsidRDefault="003114C0">
        <w:pPr>
          <w:pStyle w:val="a5"/>
          <w:jc w:val="center"/>
          <w:rPr>
            <w:rFonts w:ascii="Times New Roman" w:hAnsi="Times New Roman" w:cs="Times New Roman"/>
          </w:rPr>
        </w:pPr>
        <w:r w:rsidRPr="003114C0">
          <w:rPr>
            <w:rFonts w:ascii="Times New Roman" w:hAnsi="Times New Roman" w:cs="Times New Roman"/>
          </w:rPr>
          <w:fldChar w:fldCharType="begin"/>
        </w:r>
        <w:r w:rsidRPr="003114C0">
          <w:rPr>
            <w:rFonts w:ascii="Times New Roman" w:hAnsi="Times New Roman" w:cs="Times New Roman"/>
          </w:rPr>
          <w:instrText xml:space="preserve"> PAGE   \* MERGEFORMAT </w:instrText>
        </w:r>
        <w:r w:rsidRPr="003114C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3114C0">
          <w:rPr>
            <w:rFonts w:ascii="Times New Roman" w:hAnsi="Times New Roman" w:cs="Times New Roman"/>
          </w:rPr>
          <w:fldChar w:fldCharType="end"/>
        </w:r>
      </w:p>
    </w:sdtContent>
  </w:sdt>
  <w:p w:rsidR="003114C0" w:rsidRDefault="003114C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4C0"/>
    <w:rsid w:val="003114C0"/>
    <w:rsid w:val="004816A7"/>
    <w:rsid w:val="005F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10">
    <w:name w:val="fio10"/>
    <w:basedOn w:val="a0"/>
    <w:rsid w:val="003114C0"/>
  </w:style>
  <w:style w:type="character" w:customStyle="1" w:styleId="others1">
    <w:name w:val="others1"/>
    <w:basedOn w:val="a0"/>
    <w:rsid w:val="003114C0"/>
  </w:style>
  <w:style w:type="character" w:customStyle="1" w:styleId="others2">
    <w:name w:val="others2"/>
    <w:basedOn w:val="a0"/>
    <w:rsid w:val="003114C0"/>
  </w:style>
  <w:style w:type="character" w:customStyle="1" w:styleId="others3">
    <w:name w:val="others3"/>
    <w:basedOn w:val="a0"/>
    <w:rsid w:val="003114C0"/>
  </w:style>
  <w:style w:type="character" w:customStyle="1" w:styleId="others4">
    <w:name w:val="others4"/>
    <w:basedOn w:val="a0"/>
    <w:rsid w:val="003114C0"/>
  </w:style>
  <w:style w:type="paragraph" w:styleId="a3">
    <w:name w:val="Body Text"/>
    <w:basedOn w:val="a"/>
    <w:link w:val="a4"/>
    <w:uiPriority w:val="99"/>
    <w:semiHidden/>
    <w:unhideWhenUsed/>
    <w:rsid w:val="0031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11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5">
    <w:name w:val="others5"/>
    <w:basedOn w:val="a0"/>
    <w:rsid w:val="003114C0"/>
  </w:style>
  <w:style w:type="character" w:customStyle="1" w:styleId="others6">
    <w:name w:val="others6"/>
    <w:basedOn w:val="a0"/>
    <w:rsid w:val="003114C0"/>
  </w:style>
  <w:style w:type="character" w:customStyle="1" w:styleId="others7">
    <w:name w:val="others7"/>
    <w:basedOn w:val="a0"/>
    <w:rsid w:val="003114C0"/>
  </w:style>
  <w:style w:type="character" w:customStyle="1" w:styleId="others8">
    <w:name w:val="others8"/>
    <w:basedOn w:val="a0"/>
    <w:rsid w:val="003114C0"/>
  </w:style>
  <w:style w:type="character" w:customStyle="1" w:styleId="others9">
    <w:name w:val="others9"/>
    <w:basedOn w:val="a0"/>
    <w:rsid w:val="003114C0"/>
  </w:style>
  <w:style w:type="character" w:customStyle="1" w:styleId="others10">
    <w:name w:val="others10"/>
    <w:basedOn w:val="a0"/>
    <w:rsid w:val="003114C0"/>
  </w:style>
  <w:style w:type="character" w:customStyle="1" w:styleId="others11">
    <w:name w:val="others11"/>
    <w:basedOn w:val="a0"/>
    <w:rsid w:val="003114C0"/>
  </w:style>
  <w:style w:type="character" w:customStyle="1" w:styleId="others12">
    <w:name w:val="others12"/>
    <w:basedOn w:val="a0"/>
    <w:rsid w:val="003114C0"/>
  </w:style>
  <w:style w:type="character" w:customStyle="1" w:styleId="others13">
    <w:name w:val="others13"/>
    <w:basedOn w:val="a0"/>
    <w:rsid w:val="003114C0"/>
  </w:style>
  <w:style w:type="character" w:customStyle="1" w:styleId="others14">
    <w:name w:val="others14"/>
    <w:basedOn w:val="a0"/>
    <w:rsid w:val="003114C0"/>
  </w:style>
  <w:style w:type="paragraph" w:styleId="a5">
    <w:name w:val="header"/>
    <w:basedOn w:val="a"/>
    <w:link w:val="a6"/>
    <w:uiPriority w:val="99"/>
    <w:unhideWhenUsed/>
    <w:rsid w:val="0031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4C0"/>
  </w:style>
  <w:style w:type="paragraph" w:styleId="a7">
    <w:name w:val="footer"/>
    <w:basedOn w:val="a"/>
    <w:link w:val="a8"/>
    <w:uiPriority w:val="99"/>
    <w:semiHidden/>
    <w:unhideWhenUsed/>
    <w:rsid w:val="0031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88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2337</Words>
  <Characters>13323</Characters>
  <Application>Microsoft Office Word</Application>
  <DocSecurity>0</DocSecurity>
  <Lines>111</Lines>
  <Paragraphs>31</Paragraphs>
  <ScaleCrop>false</ScaleCrop>
  <Company/>
  <LinksUpToDate>false</LinksUpToDate>
  <CharactersWithSpaces>15629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sipatova_iv</dc:creator>
  <cp:lastModifiedBy>sipatova_iv</cp:lastModifiedBy>
  <cp:revision>1</cp:revision>
  <dcterms:created xsi:type="dcterms:W3CDTF">2022-03-24T05:30:00Z</dcterms:created>
  <dcterms:modified xsi:type="dcterms:W3CDTF">2022-03-24T05:32:00Z</dcterms:modified>
</cp:coreProperties>
</file>